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47196B">
      <w:pPr>
        <w:spacing w:line="560" w:lineRule="exact"/>
        <w:rPr>
          <w:rFonts w:hint="eastAsia" w:ascii="仿宋" w:hAnsi="仿宋" w:eastAsia="仿宋" w:cs="仿宋"/>
          <w:highlight w:val="none"/>
        </w:rPr>
      </w:pPr>
    </w:p>
    <w:p w14:paraId="28966EBF">
      <w:pPr>
        <w:pBdr>
          <w:top w:val="single" w:color="auto" w:sz="4" w:space="1"/>
          <w:left w:val="single" w:color="auto" w:sz="4" w:space="4"/>
          <w:bottom w:val="single" w:color="auto" w:sz="4" w:space="1"/>
          <w:right w:val="single" w:color="auto" w:sz="4" w:space="4"/>
        </w:pBdr>
        <w:spacing w:line="560" w:lineRule="exact"/>
        <w:ind w:firstLine="480" w:firstLineChars="200"/>
        <w:rPr>
          <w:rFonts w:hint="eastAsia" w:ascii="仿宋" w:hAnsi="仿宋" w:eastAsia="仿宋" w:cs="仿宋"/>
          <w:sz w:val="24"/>
          <w:szCs w:val="24"/>
          <w:highlight w:val="none"/>
        </w:rPr>
      </w:pPr>
      <w:r>
        <w:rPr>
          <w:rFonts w:hint="eastAsia" w:ascii="仿宋" w:hAnsi="仿宋" w:eastAsia="仿宋" w:cs="仿宋"/>
          <w:sz w:val="24"/>
          <w:szCs w:val="24"/>
          <w:highlight w:val="none"/>
        </w:rPr>
        <w:t>项目概况</w:t>
      </w:r>
    </w:p>
    <w:p w14:paraId="026E6ADB">
      <w:pPr>
        <w:pBdr>
          <w:top w:val="single" w:color="auto" w:sz="4" w:space="1"/>
          <w:left w:val="single" w:color="auto" w:sz="4" w:space="4"/>
          <w:bottom w:val="single" w:color="auto" w:sz="4" w:space="1"/>
          <w:right w:val="single" w:color="auto" w:sz="4" w:space="4"/>
        </w:pBdr>
        <w:wordWrap w:val="0"/>
        <w:spacing w:line="560" w:lineRule="exact"/>
        <w:ind w:firstLine="480" w:firstLineChars="200"/>
        <w:rPr>
          <w:rFonts w:hint="eastAsia" w:ascii="仿宋" w:hAnsi="仿宋" w:eastAsia="仿宋" w:cs="仿宋"/>
          <w:color w:val="auto"/>
          <w:sz w:val="24"/>
          <w:szCs w:val="24"/>
          <w:highlight w:val="none"/>
          <w:u w:val="none"/>
        </w:rPr>
      </w:pPr>
      <w:bookmarkStart w:id="38" w:name="_GoBack"/>
      <w:r>
        <w:rPr>
          <w:rFonts w:hint="eastAsia" w:ascii="仿宋" w:hAnsi="仿宋" w:eastAsia="仿宋" w:cs="仿宋"/>
          <w:sz w:val="24"/>
          <w:szCs w:val="24"/>
          <w:highlight w:val="none"/>
          <w:u w:val="none"/>
          <w:lang w:eastAsia="zh-CN"/>
        </w:rPr>
        <w:t>山东省第一荣军优抚医院网络安全等保测评项目</w:t>
      </w:r>
      <w:bookmarkEnd w:id="38"/>
      <w:r>
        <w:rPr>
          <w:rFonts w:hint="eastAsia" w:ascii="仿宋" w:hAnsi="仿宋" w:eastAsia="仿宋" w:cs="仿宋"/>
          <w:sz w:val="24"/>
          <w:szCs w:val="24"/>
          <w:highlight w:val="none"/>
          <w:u w:val="none"/>
        </w:rPr>
        <w:t>的潜在供应商应在盛和招标代理有限公司（山东省济南市历城区唐冶西路868号山东设计创意产业园南区B1号楼）获取磋商文件，并于20</w:t>
      </w:r>
      <w:r>
        <w:rPr>
          <w:rFonts w:hint="eastAsia" w:ascii="仿宋" w:hAnsi="仿宋" w:eastAsia="仿宋" w:cs="仿宋"/>
          <w:color w:val="auto"/>
          <w:sz w:val="24"/>
          <w:szCs w:val="24"/>
          <w:highlight w:val="none"/>
          <w:u w:val="none"/>
        </w:rPr>
        <w:t>26</w:t>
      </w:r>
      <w:r>
        <w:rPr>
          <w:rFonts w:hint="eastAsia" w:ascii="仿宋" w:hAnsi="仿宋" w:eastAsia="仿宋" w:cs="仿宋"/>
          <w:bCs/>
          <w:color w:val="auto"/>
          <w:sz w:val="24"/>
          <w:szCs w:val="24"/>
          <w:highlight w:val="none"/>
          <w:u w:val="none"/>
        </w:rPr>
        <w:t>年</w:t>
      </w:r>
      <w:r>
        <w:rPr>
          <w:rFonts w:hint="eastAsia" w:ascii="仿宋" w:hAnsi="仿宋" w:eastAsia="仿宋" w:cs="仿宋"/>
          <w:bCs/>
          <w:color w:val="auto"/>
          <w:sz w:val="24"/>
          <w:szCs w:val="24"/>
          <w:highlight w:val="none"/>
          <w:u w:val="none"/>
          <w:lang w:val="en-US" w:eastAsia="zh-CN"/>
        </w:rPr>
        <w:t>10</w:t>
      </w:r>
      <w:r>
        <w:rPr>
          <w:rFonts w:hint="eastAsia" w:ascii="仿宋" w:hAnsi="仿宋" w:eastAsia="仿宋" w:cs="仿宋"/>
          <w:bCs/>
          <w:color w:val="auto"/>
          <w:sz w:val="24"/>
          <w:szCs w:val="24"/>
          <w:highlight w:val="none"/>
          <w:u w:val="none"/>
        </w:rPr>
        <w:t>月</w:t>
      </w:r>
      <w:r>
        <w:rPr>
          <w:rFonts w:hint="eastAsia" w:ascii="仿宋" w:hAnsi="仿宋" w:eastAsia="仿宋" w:cs="仿宋"/>
          <w:bCs/>
          <w:color w:val="auto"/>
          <w:sz w:val="24"/>
          <w:szCs w:val="24"/>
          <w:highlight w:val="none"/>
          <w:u w:val="none"/>
          <w:lang w:val="en-US" w:eastAsia="zh-CN"/>
        </w:rPr>
        <w:t>14</w:t>
      </w:r>
      <w:r>
        <w:rPr>
          <w:rFonts w:hint="eastAsia" w:ascii="仿宋" w:hAnsi="仿宋" w:eastAsia="仿宋" w:cs="仿宋"/>
          <w:bCs/>
          <w:color w:val="auto"/>
          <w:sz w:val="24"/>
          <w:szCs w:val="24"/>
          <w:highlight w:val="none"/>
          <w:u w:val="none"/>
        </w:rPr>
        <w:t>日</w:t>
      </w:r>
      <w:r>
        <w:rPr>
          <w:rFonts w:hint="eastAsia" w:ascii="仿宋" w:hAnsi="仿宋" w:eastAsia="仿宋" w:cs="仿宋"/>
          <w:bCs/>
          <w:color w:val="auto"/>
          <w:sz w:val="24"/>
          <w:szCs w:val="24"/>
          <w:highlight w:val="none"/>
          <w:u w:val="none"/>
          <w:lang w:val="en-US" w:eastAsia="zh-CN"/>
        </w:rPr>
        <w:t>10</w:t>
      </w:r>
      <w:r>
        <w:rPr>
          <w:rFonts w:hint="eastAsia" w:ascii="仿宋" w:hAnsi="仿宋" w:eastAsia="仿宋" w:cs="仿宋"/>
          <w:bCs/>
          <w:color w:val="auto"/>
          <w:sz w:val="24"/>
          <w:szCs w:val="24"/>
          <w:highlight w:val="none"/>
          <w:u w:val="none"/>
        </w:rPr>
        <w:t>点</w:t>
      </w:r>
      <w:r>
        <w:rPr>
          <w:rFonts w:hint="eastAsia" w:ascii="仿宋" w:hAnsi="仿宋" w:eastAsia="仿宋" w:cs="仿宋"/>
          <w:bCs/>
          <w:color w:val="auto"/>
          <w:sz w:val="24"/>
          <w:szCs w:val="24"/>
          <w:highlight w:val="none"/>
          <w:u w:val="none"/>
          <w:lang w:val="en-US" w:eastAsia="zh-CN"/>
        </w:rPr>
        <w:t>30</w:t>
      </w:r>
      <w:r>
        <w:rPr>
          <w:rFonts w:hint="eastAsia" w:ascii="仿宋" w:hAnsi="仿宋" w:eastAsia="仿宋" w:cs="仿宋"/>
          <w:bCs/>
          <w:color w:val="auto"/>
          <w:sz w:val="24"/>
          <w:szCs w:val="24"/>
          <w:highlight w:val="none"/>
          <w:u w:val="none"/>
        </w:rPr>
        <w:t>分（北京时间）前提交响应文件</w:t>
      </w:r>
      <w:r>
        <w:rPr>
          <w:rFonts w:hint="eastAsia" w:ascii="仿宋" w:hAnsi="仿宋" w:eastAsia="仿宋" w:cs="仿宋"/>
          <w:color w:val="auto"/>
          <w:sz w:val="24"/>
          <w:szCs w:val="24"/>
          <w:highlight w:val="none"/>
          <w:u w:val="none"/>
        </w:rPr>
        <w:t>。</w:t>
      </w:r>
    </w:p>
    <w:p w14:paraId="16D2402E">
      <w:pPr>
        <w:spacing w:line="560" w:lineRule="exact"/>
        <w:jc w:val="left"/>
        <w:rPr>
          <w:rFonts w:hint="eastAsia" w:ascii="仿宋" w:hAnsi="仿宋" w:eastAsia="仿宋" w:cs="仿宋"/>
          <w:sz w:val="24"/>
          <w:szCs w:val="24"/>
          <w:highlight w:val="none"/>
        </w:rPr>
      </w:pPr>
    </w:p>
    <w:p w14:paraId="29EFEA3E">
      <w:pPr>
        <w:spacing w:line="360" w:lineRule="auto"/>
        <w:rPr>
          <w:rFonts w:hint="eastAsia" w:ascii="仿宋" w:hAnsi="仿宋" w:eastAsia="仿宋" w:cs="仿宋"/>
          <w:sz w:val="24"/>
          <w:szCs w:val="24"/>
          <w:highlight w:val="none"/>
        </w:rPr>
      </w:pPr>
      <w:r>
        <w:rPr>
          <w:rFonts w:hint="eastAsia" w:ascii="仿宋" w:hAnsi="仿宋" w:eastAsia="仿宋" w:cs="仿宋"/>
          <w:sz w:val="24"/>
          <w:szCs w:val="24"/>
          <w:highlight w:val="none"/>
        </w:rPr>
        <w:t>一、项目基本情况</w:t>
      </w:r>
    </w:p>
    <w:p w14:paraId="5E9B2A1A">
      <w:pPr>
        <w:spacing w:line="360" w:lineRule="auto"/>
        <w:ind w:firstLine="480" w:firstLineChars="200"/>
        <w:jc w:val="left"/>
        <w:rPr>
          <w:rFonts w:hint="eastAsia" w:ascii="仿宋" w:hAnsi="仿宋" w:eastAsia="仿宋" w:cs="仿宋"/>
          <w:sz w:val="24"/>
          <w:szCs w:val="24"/>
          <w:highlight w:val="none"/>
          <w:u w:val="none"/>
          <w:lang w:eastAsia="zh-CN"/>
        </w:rPr>
      </w:pPr>
      <w:r>
        <w:rPr>
          <w:rFonts w:hint="eastAsia" w:ascii="仿宋" w:hAnsi="仿宋" w:eastAsia="仿宋" w:cs="仿宋"/>
          <w:sz w:val="24"/>
          <w:szCs w:val="24"/>
          <w:highlight w:val="none"/>
        </w:rPr>
        <w:t>项目编号：</w:t>
      </w:r>
      <w:r>
        <w:rPr>
          <w:rFonts w:hint="eastAsia" w:ascii="仿宋" w:hAnsi="仿宋" w:eastAsia="仿宋" w:cs="仿宋"/>
          <w:sz w:val="24"/>
          <w:szCs w:val="24"/>
          <w:highlight w:val="none"/>
          <w:u w:val="none"/>
          <w:lang w:eastAsia="zh-CN"/>
        </w:rPr>
        <w:t>SHZB2026-790</w:t>
      </w:r>
    </w:p>
    <w:p w14:paraId="74B0DA8F">
      <w:pPr>
        <w:spacing w:line="360" w:lineRule="auto"/>
        <w:ind w:firstLine="480" w:firstLineChars="200"/>
        <w:jc w:val="left"/>
        <w:rPr>
          <w:rFonts w:hint="eastAsia" w:ascii="仿宋" w:hAnsi="仿宋" w:eastAsia="仿宋" w:cs="仿宋"/>
          <w:sz w:val="24"/>
          <w:szCs w:val="24"/>
          <w:highlight w:val="none"/>
          <w:u w:val="none"/>
          <w:lang w:eastAsia="zh-CN"/>
        </w:rPr>
      </w:pPr>
      <w:r>
        <w:rPr>
          <w:rFonts w:hint="eastAsia" w:ascii="仿宋" w:hAnsi="仿宋" w:eastAsia="仿宋" w:cs="仿宋"/>
          <w:sz w:val="24"/>
          <w:szCs w:val="24"/>
          <w:highlight w:val="none"/>
          <w:u w:val="none"/>
        </w:rPr>
        <w:t>项目名称：</w:t>
      </w:r>
      <w:r>
        <w:rPr>
          <w:rFonts w:hint="eastAsia" w:ascii="仿宋" w:hAnsi="仿宋" w:eastAsia="仿宋" w:cs="仿宋"/>
          <w:sz w:val="24"/>
          <w:szCs w:val="24"/>
          <w:highlight w:val="none"/>
          <w:u w:val="none"/>
          <w:lang w:eastAsia="zh-CN"/>
        </w:rPr>
        <w:t>山东省第一荣军优抚医院网络安全等保测评项目</w:t>
      </w:r>
    </w:p>
    <w:p w14:paraId="76141D8E">
      <w:pPr>
        <w:spacing w:line="360" w:lineRule="auto"/>
        <w:ind w:firstLine="480" w:firstLineChars="200"/>
        <w:jc w:val="left"/>
        <w:rPr>
          <w:rFonts w:hint="eastAsia" w:ascii="仿宋" w:hAnsi="仿宋" w:eastAsia="仿宋" w:cs="仿宋"/>
          <w:b/>
          <w:bCs/>
          <w:sz w:val="24"/>
          <w:szCs w:val="24"/>
          <w:highlight w:val="none"/>
          <w:u w:val="none"/>
        </w:rPr>
      </w:pPr>
      <w:r>
        <w:rPr>
          <w:rFonts w:hint="eastAsia" w:ascii="仿宋" w:hAnsi="仿宋" w:eastAsia="仿宋" w:cs="仿宋"/>
          <w:sz w:val="24"/>
          <w:szCs w:val="24"/>
          <w:highlight w:val="none"/>
          <w:u w:val="none"/>
        </w:rPr>
        <w:t>预算金额：</w:t>
      </w:r>
      <w:r>
        <w:rPr>
          <w:rFonts w:hint="eastAsia" w:ascii="仿宋" w:hAnsi="仿宋" w:eastAsia="仿宋" w:cs="仿宋"/>
          <w:sz w:val="24"/>
          <w:szCs w:val="24"/>
          <w:highlight w:val="none"/>
          <w:u w:val="none"/>
          <w:lang w:val="en-US" w:eastAsia="zh-CN"/>
        </w:rPr>
        <w:t>8</w:t>
      </w:r>
      <w:r>
        <w:rPr>
          <w:rFonts w:hint="eastAsia" w:ascii="仿宋" w:hAnsi="仿宋" w:eastAsia="仿宋" w:cs="仿宋"/>
          <w:sz w:val="24"/>
          <w:szCs w:val="24"/>
          <w:highlight w:val="none"/>
          <w:u w:val="none"/>
        </w:rPr>
        <w:t>万元</w:t>
      </w:r>
    </w:p>
    <w:p w14:paraId="617B64E7">
      <w:pPr>
        <w:spacing w:line="360" w:lineRule="auto"/>
        <w:ind w:firstLine="480" w:firstLineChars="200"/>
        <w:jc w:val="left"/>
        <w:rPr>
          <w:rFonts w:hint="eastAsia" w:ascii="仿宋" w:hAnsi="仿宋" w:eastAsia="仿宋" w:cs="仿宋"/>
          <w:sz w:val="24"/>
          <w:szCs w:val="24"/>
          <w:highlight w:val="none"/>
          <w:u w:val="none"/>
        </w:rPr>
      </w:pPr>
      <w:r>
        <w:rPr>
          <w:rFonts w:hint="eastAsia" w:ascii="仿宋" w:hAnsi="仿宋" w:eastAsia="仿宋" w:cs="仿宋"/>
          <w:sz w:val="24"/>
          <w:szCs w:val="24"/>
          <w:highlight w:val="none"/>
          <w:u w:val="none"/>
        </w:rPr>
        <w:t>采购需求：详见第四章采购需求</w:t>
      </w:r>
    </w:p>
    <w:p w14:paraId="63B1D32F">
      <w:pPr>
        <w:spacing w:line="360" w:lineRule="auto"/>
        <w:ind w:firstLine="480" w:firstLineChars="200"/>
        <w:jc w:val="left"/>
        <w:rPr>
          <w:rFonts w:hint="eastAsia" w:ascii="仿宋" w:hAnsi="仿宋" w:eastAsia="仿宋" w:cs="仿宋"/>
          <w:sz w:val="24"/>
          <w:szCs w:val="24"/>
          <w:highlight w:val="none"/>
          <w:u w:val="none"/>
        </w:rPr>
      </w:pPr>
      <w:r>
        <w:rPr>
          <w:rFonts w:hint="eastAsia" w:ascii="仿宋" w:hAnsi="仿宋" w:eastAsia="仿宋" w:cs="仿宋"/>
          <w:sz w:val="24"/>
          <w:szCs w:val="24"/>
          <w:highlight w:val="none"/>
          <w:u w:val="none"/>
        </w:rPr>
        <w:t>合同履行期限：详见第四章采购需求</w:t>
      </w:r>
    </w:p>
    <w:p w14:paraId="25596038">
      <w:pPr>
        <w:spacing w:line="360" w:lineRule="auto"/>
        <w:ind w:firstLine="480" w:firstLineChars="200"/>
        <w:jc w:val="left"/>
        <w:rPr>
          <w:rFonts w:hint="eastAsia" w:ascii="仿宋" w:hAnsi="仿宋" w:eastAsia="仿宋" w:cs="仿宋"/>
          <w:sz w:val="24"/>
          <w:szCs w:val="24"/>
          <w:highlight w:val="none"/>
          <w:u w:val="none"/>
        </w:rPr>
      </w:pPr>
      <w:r>
        <w:rPr>
          <w:rFonts w:hint="eastAsia" w:ascii="仿宋" w:hAnsi="仿宋" w:eastAsia="仿宋" w:cs="仿宋"/>
          <w:sz w:val="24"/>
          <w:szCs w:val="24"/>
          <w:highlight w:val="none"/>
          <w:u w:val="none"/>
        </w:rPr>
        <w:t>本项目□接受☑不接受联合体。</w:t>
      </w:r>
    </w:p>
    <w:p w14:paraId="66EA851E">
      <w:pPr>
        <w:spacing w:line="360" w:lineRule="auto"/>
        <w:rPr>
          <w:rFonts w:hint="eastAsia" w:ascii="仿宋" w:hAnsi="仿宋" w:eastAsia="仿宋" w:cs="仿宋"/>
          <w:sz w:val="24"/>
          <w:szCs w:val="24"/>
          <w:highlight w:val="none"/>
        </w:rPr>
      </w:pPr>
      <w:bookmarkStart w:id="0" w:name="_Toc28359013"/>
      <w:bookmarkStart w:id="1" w:name="_Toc35393630"/>
      <w:bookmarkStart w:id="2" w:name="_Toc28359090"/>
      <w:bookmarkStart w:id="3" w:name="_Toc35393799"/>
      <w:r>
        <w:rPr>
          <w:rFonts w:hint="eastAsia" w:ascii="仿宋" w:hAnsi="仿宋" w:eastAsia="仿宋" w:cs="仿宋"/>
          <w:sz w:val="24"/>
          <w:szCs w:val="24"/>
          <w:highlight w:val="none"/>
        </w:rPr>
        <w:t>二、申请人的资格要求：</w:t>
      </w:r>
      <w:bookmarkEnd w:id="0"/>
      <w:bookmarkEnd w:id="1"/>
      <w:bookmarkEnd w:id="2"/>
      <w:bookmarkEnd w:id="3"/>
    </w:p>
    <w:p w14:paraId="486F6F3C">
      <w:pPr>
        <w:spacing w:line="360" w:lineRule="auto"/>
        <w:ind w:firstLine="480" w:firstLineChars="200"/>
        <w:rPr>
          <w:rFonts w:hint="eastAsia" w:ascii="仿宋" w:hAnsi="仿宋" w:eastAsia="仿宋" w:cs="仿宋"/>
          <w:kern w:val="0"/>
          <w:sz w:val="24"/>
          <w:szCs w:val="24"/>
          <w:highlight w:val="none"/>
        </w:rPr>
      </w:pPr>
      <w:bookmarkStart w:id="4" w:name="_Toc28359091"/>
      <w:bookmarkStart w:id="5" w:name="_Toc28359014"/>
      <w:bookmarkStart w:id="6" w:name="_Toc35393800"/>
      <w:bookmarkStart w:id="7" w:name="_Toc35393631"/>
      <w:r>
        <w:rPr>
          <w:rFonts w:hint="eastAsia" w:ascii="仿宋" w:hAnsi="仿宋" w:eastAsia="仿宋" w:cs="仿宋"/>
          <w:kern w:val="0"/>
          <w:sz w:val="24"/>
          <w:szCs w:val="24"/>
          <w:highlight w:val="none"/>
        </w:rPr>
        <w:t>1.具有独立承担民事责任的能力；</w:t>
      </w:r>
    </w:p>
    <w:p w14:paraId="4D0E4F76">
      <w:pPr>
        <w:spacing w:line="360" w:lineRule="auto"/>
        <w:ind w:firstLine="480" w:firstLineChars="200"/>
        <w:rPr>
          <w:rFonts w:hint="eastAsia" w:ascii="仿宋" w:hAnsi="仿宋" w:eastAsia="仿宋" w:cs="仿宋"/>
          <w:kern w:val="0"/>
          <w:sz w:val="24"/>
          <w:szCs w:val="24"/>
          <w:highlight w:val="none"/>
        </w:rPr>
      </w:pPr>
      <w:r>
        <w:rPr>
          <w:rFonts w:hint="eastAsia" w:ascii="仿宋" w:hAnsi="仿宋" w:eastAsia="仿宋" w:cs="仿宋"/>
          <w:kern w:val="0"/>
          <w:sz w:val="24"/>
          <w:szCs w:val="24"/>
          <w:highlight w:val="none"/>
        </w:rPr>
        <w:t>2.具有良好的商业信誉和健全的财务会计制度；</w:t>
      </w:r>
    </w:p>
    <w:p w14:paraId="25D815DB">
      <w:pPr>
        <w:spacing w:line="360" w:lineRule="auto"/>
        <w:ind w:firstLine="480" w:firstLineChars="200"/>
        <w:rPr>
          <w:rFonts w:hint="eastAsia" w:ascii="仿宋" w:hAnsi="仿宋" w:eastAsia="仿宋" w:cs="仿宋"/>
          <w:kern w:val="0"/>
          <w:sz w:val="24"/>
          <w:szCs w:val="24"/>
          <w:highlight w:val="none"/>
        </w:rPr>
      </w:pPr>
      <w:r>
        <w:rPr>
          <w:rFonts w:hint="eastAsia" w:ascii="仿宋" w:hAnsi="仿宋" w:eastAsia="仿宋" w:cs="仿宋"/>
          <w:kern w:val="0"/>
          <w:sz w:val="24"/>
          <w:szCs w:val="24"/>
          <w:highlight w:val="none"/>
        </w:rPr>
        <w:t>3.具有履行合同所必需的设备和专业技术能力；</w:t>
      </w:r>
    </w:p>
    <w:p w14:paraId="1EFD1AB1">
      <w:pPr>
        <w:spacing w:line="360" w:lineRule="auto"/>
        <w:ind w:firstLine="480" w:firstLineChars="200"/>
        <w:rPr>
          <w:rFonts w:hint="eastAsia" w:ascii="仿宋" w:hAnsi="仿宋" w:eastAsia="仿宋" w:cs="仿宋"/>
          <w:kern w:val="0"/>
          <w:sz w:val="24"/>
          <w:szCs w:val="24"/>
          <w:highlight w:val="none"/>
        </w:rPr>
      </w:pPr>
      <w:r>
        <w:rPr>
          <w:rFonts w:hint="eastAsia" w:ascii="仿宋" w:hAnsi="仿宋" w:eastAsia="仿宋" w:cs="仿宋"/>
          <w:kern w:val="0"/>
          <w:sz w:val="24"/>
          <w:szCs w:val="24"/>
          <w:highlight w:val="none"/>
        </w:rPr>
        <w:t>4.有依法缴纳税收和社会保障资金的良好记录；</w:t>
      </w:r>
    </w:p>
    <w:p w14:paraId="1A396760">
      <w:pPr>
        <w:spacing w:line="360" w:lineRule="auto"/>
        <w:ind w:firstLine="480" w:firstLineChars="200"/>
        <w:rPr>
          <w:rFonts w:hint="eastAsia" w:ascii="仿宋" w:hAnsi="仿宋" w:eastAsia="仿宋" w:cs="仿宋"/>
          <w:kern w:val="0"/>
          <w:sz w:val="24"/>
          <w:szCs w:val="24"/>
          <w:highlight w:val="none"/>
        </w:rPr>
      </w:pPr>
      <w:r>
        <w:rPr>
          <w:rFonts w:hint="eastAsia" w:ascii="仿宋" w:hAnsi="仿宋" w:eastAsia="仿宋" w:cs="仿宋"/>
          <w:kern w:val="0"/>
          <w:sz w:val="24"/>
          <w:szCs w:val="24"/>
          <w:highlight w:val="none"/>
        </w:rPr>
        <w:t>5.参加采购活动前三年内，在经营活动中没有重大违法记录；</w:t>
      </w:r>
    </w:p>
    <w:p w14:paraId="5713E098">
      <w:pPr>
        <w:spacing w:line="360" w:lineRule="auto"/>
        <w:ind w:firstLine="480" w:firstLineChars="200"/>
        <w:rPr>
          <w:rFonts w:hint="eastAsia" w:ascii="仿宋" w:hAnsi="仿宋" w:eastAsia="仿宋" w:cs="仿宋"/>
          <w:kern w:val="0"/>
          <w:sz w:val="24"/>
          <w:szCs w:val="24"/>
          <w:highlight w:val="none"/>
        </w:rPr>
      </w:pPr>
      <w:r>
        <w:rPr>
          <w:rFonts w:hint="eastAsia" w:ascii="仿宋" w:hAnsi="仿宋" w:eastAsia="仿宋" w:cs="仿宋"/>
          <w:kern w:val="0"/>
          <w:sz w:val="24"/>
          <w:szCs w:val="24"/>
          <w:highlight w:val="none"/>
        </w:rPr>
        <w:t>6.本项目的特定资格要求：</w:t>
      </w:r>
    </w:p>
    <w:p w14:paraId="32667651">
      <w:pPr>
        <w:spacing w:line="360" w:lineRule="auto"/>
        <w:ind w:firstLine="480" w:firstLineChars="200"/>
        <w:rPr>
          <w:rFonts w:hint="eastAsia" w:ascii="仿宋" w:hAnsi="仿宋" w:eastAsia="仿宋" w:cs="仿宋"/>
          <w:kern w:val="0"/>
          <w:sz w:val="24"/>
          <w:szCs w:val="24"/>
          <w:highlight w:val="none"/>
        </w:rPr>
      </w:pPr>
      <w:r>
        <w:rPr>
          <w:rFonts w:hint="eastAsia" w:ascii="仿宋" w:hAnsi="仿宋" w:eastAsia="仿宋" w:cs="仿宋"/>
          <w:kern w:val="0"/>
          <w:sz w:val="24"/>
          <w:szCs w:val="24"/>
          <w:highlight w:val="none"/>
        </w:rPr>
        <w:t>6.1通过“信用中国”网站（www.creditchina.gov.cn）、中国政府采购网（www.ccgp.gov.cn）查询，未被列入失信被执行人、重大税收违法失信主体名单、政府采购严重违法失信行为记录名单；</w:t>
      </w:r>
    </w:p>
    <w:p w14:paraId="69E96B95">
      <w:pPr>
        <w:spacing w:line="360" w:lineRule="auto"/>
        <w:ind w:firstLine="480" w:firstLineChars="200"/>
        <w:rPr>
          <w:rFonts w:hint="eastAsia" w:ascii="仿宋" w:hAnsi="仿宋" w:eastAsia="仿宋" w:cs="仿宋"/>
          <w:kern w:val="0"/>
          <w:sz w:val="24"/>
          <w:szCs w:val="24"/>
          <w:highlight w:val="none"/>
        </w:rPr>
      </w:pPr>
      <w:r>
        <w:rPr>
          <w:rFonts w:hint="eastAsia" w:ascii="仿宋" w:hAnsi="仿宋" w:eastAsia="仿宋" w:cs="仿宋"/>
          <w:kern w:val="0"/>
          <w:sz w:val="24"/>
          <w:szCs w:val="24"/>
          <w:highlight w:val="none"/>
        </w:rPr>
        <w:t>6.2非本项目提供整体设计、规范编制或者项目管理、监理、检测等服务的供应商；</w:t>
      </w:r>
    </w:p>
    <w:p w14:paraId="4B4B4D43">
      <w:pPr>
        <w:spacing w:line="360" w:lineRule="auto"/>
        <w:ind w:firstLine="480" w:firstLineChars="200"/>
        <w:rPr>
          <w:rFonts w:hint="eastAsia" w:ascii="仿宋" w:hAnsi="仿宋" w:eastAsia="仿宋" w:cs="仿宋"/>
          <w:kern w:val="0"/>
          <w:sz w:val="24"/>
          <w:szCs w:val="24"/>
          <w:highlight w:val="none"/>
        </w:rPr>
      </w:pPr>
      <w:r>
        <w:rPr>
          <w:rFonts w:hint="eastAsia" w:ascii="仿宋" w:hAnsi="仿宋" w:eastAsia="仿宋" w:cs="仿宋"/>
          <w:kern w:val="0"/>
          <w:sz w:val="24"/>
          <w:szCs w:val="24"/>
          <w:highlight w:val="none"/>
        </w:rPr>
        <w:t>6.3不存在与参与本项目的其他供应商的单位负责人为同一人或者存在直接控股、管理关系的不同供应商参加同一合同项下的采购活动的情形；</w:t>
      </w:r>
    </w:p>
    <w:p w14:paraId="64F752E4">
      <w:pPr>
        <w:spacing w:line="360" w:lineRule="auto"/>
        <w:ind w:firstLine="480" w:firstLineChars="200"/>
        <w:rPr>
          <w:rFonts w:hint="eastAsia" w:ascii="仿宋" w:hAnsi="仿宋" w:eastAsia="仿宋" w:cs="仿宋"/>
          <w:kern w:val="0"/>
          <w:sz w:val="24"/>
          <w:szCs w:val="24"/>
          <w:highlight w:val="none"/>
        </w:rPr>
      </w:pPr>
      <w:r>
        <w:rPr>
          <w:rFonts w:hint="eastAsia" w:ascii="仿宋" w:hAnsi="仿宋" w:eastAsia="仿宋" w:cs="仿宋"/>
          <w:kern w:val="0"/>
          <w:sz w:val="24"/>
          <w:szCs w:val="24"/>
          <w:highlight w:val="none"/>
        </w:rPr>
        <w:t>6.4供应商须具有</w:t>
      </w:r>
      <w:r>
        <w:rPr>
          <w:rFonts w:hint="eastAsia" w:ascii="仿宋" w:hAnsi="仿宋" w:eastAsia="仿宋" w:cs="仿宋"/>
          <w:kern w:val="0"/>
          <w:sz w:val="24"/>
          <w:szCs w:val="24"/>
          <w:highlight w:val="none"/>
          <w:lang w:val="en-US" w:eastAsia="zh-CN"/>
        </w:rPr>
        <w:t>有效期内的</w:t>
      </w:r>
      <w:r>
        <w:rPr>
          <w:rFonts w:hint="eastAsia" w:ascii="仿宋" w:hAnsi="仿宋" w:eastAsia="仿宋" w:cs="仿宋"/>
          <w:kern w:val="0"/>
          <w:sz w:val="24"/>
          <w:szCs w:val="24"/>
          <w:highlight w:val="none"/>
        </w:rPr>
        <w:t>《网络安全服务认证证书等级保护测评服务认证》，需提供复印件加盖公章。</w:t>
      </w:r>
    </w:p>
    <w:p w14:paraId="641A1C60">
      <w:pPr>
        <w:spacing w:line="360" w:lineRule="auto"/>
        <w:ind w:firstLine="480" w:firstLineChars="200"/>
        <w:rPr>
          <w:rFonts w:hint="eastAsia" w:ascii="仿宋" w:hAnsi="仿宋" w:eastAsia="仿宋" w:cs="仿宋"/>
          <w:kern w:val="0"/>
          <w:sz w:val="24"/>
          <w:szCs w:val="24"/>
          <w:highlight w:val="none"/>
        </w:rPr>
      </w:pPr>
      <w:r>
        <w:rPr>
          <w:rFonts w:hint="eastAsia" w:ascii="仿宋" w:hAnsi="仿宋" w:eastAsia="仿宋" w:cs="仿宋"/>
          <w:kern w:val="0"/>
          <w:sz w:val="24"/>
          <w:szCs w:val="24"/>
          <w:highlight w:val="none"/>
        </w:rPr>
        <w:t>6.</w:t>
      </w:r>
      <w:r>
        <w:rPr>
          <w:rFonts w:hint="eastAsia" w:ascii="仿宋" w:hAnsi="仿宋" w:eastAsia="仿宋" w:cs="仿宋"/>
          <w:kern w:val="0"/>
          <w:sz w:val="24"/>
          <w:szCs w:val="24"/>
          <w:highlight w:val="none"/>
          <w:lang w:val="en-US" w:eastAsia="zh-CN"/>
        </w:rPr>
        <w:t>5</w:t>
      </w:r>
      <w:r>
        <w:rPr>
          <w:rFonts w:hint="eastAsia" w:ascii="仿宋" w:hAnsi="仿宋" w:eastAsia="仿宋" w:cs="仿宋"/>
          <w:kern w:val="0"/>
          <w:sz w:val="24"/>
          <w:szCs w:val="24"/>
          <w:highlight w:val="none"/>
        </w:rPr>
        <w:t>近3年内未被认证机构通报取消或暂停使用测评机构服务认证证书的测评机构。</w:t>
      </w:r>
    </w:p>
    <w:p w14:paraId="105F7B7D">
      <w:pPr>
        <w:spacing w:line="360" w:lineRule="auto"/>
        <w:rPr>
          <w:rFonts w:hint="eastAsia" w:ascii="仿宋" w:hAnsi="仿宋" w:eastAsia="仿宋" w:cs="仿宋"/>
          <w:sz w:val="24"/>
          <w:szCs w:val="24"/>
          <w:highlight w:val="none"/>
        </w:rPr>
      </w:pPr>
      <w:r>
        <w:rPr>
          <w:rFonts w:hint="eastAsia" w:ascii="仿宋" w:hAnsi="仿宋" w:eastAsia="仿宋" w:cs="仿宋"/>
          <w:sz w:val="24"/>
          <w:szCs w:val="24"/>
          <w:highlight w:val="none"/>
        </w:rPr>
        <w:t>三、获取采购文件</w:t>
      </w:r>
      <w:bookmarkEnd w:id="4"/>
      <w:bookmarkEnd w:id="5"/>
      <w:bookmarkEnd w:id="6"/>
      <w:bookmarkEnd w:id="7"/>
    </w:p>
    <w:p w14:paraId="135966E4">
      <w:pPr>
        <w:spacing w:line="360" w:lineRule="auto"/>
        <w:ind w:firstLine="480" w:firstLineChars="200"/>
        <w:rPr>
          <w:rFonts w:hint="eastAsia" w:ascii="仿宋" w:hAnsi="仿宋" w:eastAsia="仿宋" w:cs="仿宋"/>
          <w:kern w:val="0"/>
          <w:sz w:val="24"/>
          <w:szCs w:val="24"/>
          <w:highlight w:val="none"/>
        </w:rPr>
      </w:pPr>
      <w:bookmarkStart w:id="8" w:name="_Toc28359015"/>
      <w:bookmarkStart w:id="9" w:name="_Toc35393801"/>
      <w:bookmarkStart w:id="10" w:name="_Toc35393632"/>
      <w:bookmarkStart w:id="11" w:name="_Toc28359092"/>
      <w:r>
        <w:rPr>
          <w:rFonts w:hint="eastAsia" w:ascii="仿宋" w:hAnsi="仿宋" w:eastAsia="仿宋" w:cs="仿宋"/>
          <w:kern w:val="0"/>
          <w:sz w:val="24"/>
          <w:szCs w:val="24"/>
          <w:highlight w:val="none"/>
        </w:rPr>
        <w:t>1.时间：2026</w:t>
      </w:r>
      <w:r>
        <w:rPr>
          <w:rFonts w:hint="eastAsia" w:ascii="仿宋" w:hAnsi="仿宋" w:eastAsia="仿宋" w:cs="仿宋"/>
          <w:color w:val="auto"/>
          <w:kern w:val="0"/>
          <w:sz w:val="24"/>
          <w:szCs w:val="24"/>
          <w:highlight w:val="none"/>
        </w:rPr>
        <w:t>年</w:t>
      </w:r>
      <w:r>
        <w:rPr>
          <w:rFonts w:hint="eastAsia" w:ascii="仿宋" w:hAnsi="仿宋" w:eastAsia="仿宋" w:cs="仿宋"/>
          <w:color w:val="auto"/>
          <w:kern w:val="0"/>
          <w:sz w:val="24"/>
          <w:szCs w:val="24"/>
          <w:highlight w:val="none"/>
          <w:lang w:val="en-US" w:eastAsia="zh-CN"/>
        </w:rPr>
        <w:t>09</w:t>
      </w:r>
      <w:r>
        <w:rPr>
          <w:rFonts w:hint="eastAsia" w:ascii="仿宋" w:hAnsi="仿宋" w:eastAsia="仿宋" w:cs="仿宋"/>
          <w:color w:val="auto"/>
          <w:kern w:val="0"/>
          <w:sz w:val="24"/>
          <w:szCs w:val="24"/>
          <w:highlight w:val="none"/>
        </w:rPr>
        <w:t>月</w:t>
      </w:r>
      <w:r>
        <w:rPr>
          <w:rFonts w:hint="eastAsia" w:ascii="仿宋" w:hAnsi="仿宋" w:eastAsia="仿宋" w:cs="仿宋"/>
          <w:color w:val="auto"/>
          <w:kern w:val="0"/>
          <w:sz w:val="24"/>
          <w:szCs w:val="24"/>
          <w:highlight w:val="none"/>
          <w:lang w:val="en-US" w:eastAsia="zh-CN"/>
        </w:rPr>
        <w:t>30</w:t>
      </w:r>
      <w:r>
        <w:rPr>
          <w:rFonts w:hint="eastAsia" w:ascii="仿宋" w:hAnsi="仿宋" w:eastAsia="仿宋" w:cs="仿宋"/>
          <w:color w:val="auto"/>
          <w:kern w:val="0"/>
          <w:sz w:val="24"/>
          <w:szCs w:val="24"/>
          <w:highlight w:val="none"/>
        </w:rPr>
        <w:t>日至2026年</w:t>
      </w:r>
      <w:r>
        <w:rPr>
          <w:rFonts w:hint="eastAsia" w:ascii="仿宋" w:hAnsi="仿宋" w:eastAsia="仿宋" w:cs="仿宋"/>
          <w:color w:val="auto"/>
          <w:kern w:val="0"/>
          <w:sz w:val="24"/>
          <w:szCs w:val="24"/>
          <w:highlight w:val="none"/>
          <w:lang w:val="en-US" w:eastAsia="zh-CN"/>
        </w:rPr>
        <w:t>10</w:t>
      </w:r>
      <w:r>
        <w:rPr>
          <w:rFonts w:hint="eastAsia" w:ascii="仿宋" w:hAnsi="仿宋" w:eastAsia="仿宋" w:cs="仿宋"/>
          <w:color w:val="auto"/>
          <w:kern w:val="0"/>
          <w:sz w:val="24"/>
          <w:szCs w:val="24"/>
          <w:highlight w:val="none"/>
        </w:rPr>
        <w:t>月</w:t>
      </w:r>
      <w:r>
        <w:rPr>
          <w:rFonts w:hint="eastAsia" w:ascii="仿宋" w:hAnsi="仿宋" w:eastAsia="仿宋" w:cs="仿宋"/>
          <w:color w:val="auto"/>
          <w:kern w:val="0"/>
          <w:sz w:val="24"/>
          <w:szCs w:val="24"/>
          <w:highlight w:val="none"/>
          <w:lang w:val="en-US" w:eastAsia="zh-CN"/>
        </w:rPr>
        <w:t>12</w:t>
      </w:r>
      <w:r>
        <w:rPr>
          <w:rFonts w:hint="eastAsia" w:ascii="仿宋" w:hAnsi="仿宋" w:eastAsia="仿宋" w:cs="仿宋"/>
          <w:kern w:val="0"/>
          <w:sz w:val="24"/>
          <w:szCs w:val="24"/>
          <w:highlight w:val="none"/>
        </w:rPr>
        <w:t>日17:</w:t>
      </w:r>
      <w:r>
        <w:rPr>
          <w:rFonts w:hint="eastAsia" w:ascii="仿宋" w:hAnsi="仿宋" w:eastAsia="仿宋" w:cs="仿宋"/>
          <w:kern w:val="0"/>
          <w:sz w:val="24"/>
          <w:szCs w:val="24"/>
          <w:highlight w:val="none"/>
          <w:lang w:val="en-US" w:eastAsia="zh-CN"/>
        </w:rPr>
        <w:t>0</w:t>
      </w:r>
      <w:r>
        <w:rPr>
          <w:rFonts w:hint="eastAsia" w:ascii="仿宋" w:hAnsi="仿宋" w:eastAsia="仿宋" w:cs="仿宋"/>
          <w:kern w:val="0"/>
          <w:sz w:val="24"/>
          <w:szCs w:val="24"/>
          <w:highlight w:val="none"/>
        </w:rPr>
        <w:t>0前，工作时间</w:t>
      </w:r>
      <w:r>
        <w:rPr>
          <w:rFonts w:hint="eastAsia" w:ascii="仿宋" w:hAnsi="仿宋" w:eastAsia="仿宋" w:cs="仿宋"/>
          <w:kern w:val="0"/>
          <w:sz w:val="24"/>
          <w:szCs w:val="24"/>
          <w:highlight w:val="none"/>
          <w:lang w:val="en-US" w:eastAsia="zh-CN"/>
        </w:rPr>
        <w:t>09</w:t>
      </w:r>
      <w:r>
        <w:rPr>
          <w:rFonts w:hint="eastAsia" w:ascii="仿宋" w:hAnsi="仿宋" w:eastAsia="仿宋" w:cs="仿宋"/>
          <w:kern w:val="0"/>
          <w:sz w:val="24"/>
          <w:szCs w:val="24"/>
          <w:highlight w:val="none"/>
        </w:rPr>
        <w:t>:</w:t>
      </w:r>
      <w:r>
        <w:rPr>
          <w:rFonts w:hint="eastAsia" w:ascii="仿宋" w:hAnsi="仿宋" w:eastAsia="仿宋" w:cs="仿宋"/>
          <w:kern w:val="0"/>
          <w:sz w:val="24"/>
          <w:szCs w:val="24"/>
          <w:highlight w:val="none"/>
          <w:lang w:val="en-US" w:eastAsia="zh-CN"/>
        </w:rPr>
        <w:t>0</w:t>
      </w:r>
      <w:r>
        <w:rPr>
          <w:rFonts w:hint="eastAsia" w:ascii="仿宋" w:hAnsi="仿宋" w:eastAsia="仿宋" w:cs="仿宋"/>
          <w:kern w:val="0"/>
          <w:sz w:val="24"/>
          <w:szCs w:val="24"/>
          <w:highlight w:val="none"/>
        </w:rPr>
        <w:t>0—17:</w:t>
      </w:r>
      <w:r>
        <w:rPr>
          <w:rFonts w:hint="eastAsia" w:ascii="仿宋" w:hAnsi="仿宋" w:eastAsia="仿宋" w:cs="仿宋"/>
          <w:kern w:val="0"/>
          <w:sz w:val="24"/>
          <w:szCs w:val="24"/>
          <w:highlight w:val="none"/>
          <w:lang w:val="en-US" w:eastAsia="zh-CN"/>
        </w:rPr>
        <w:t>0</w:t>
      </w:r>
      <w:r>
        <w:rPr>
          <w:rFonts w:hint="eastAsia" w:ascii="仿宋" w:hAnsi="仿宋" w:eastAsia="仿宋" w:cs="仿宋"/>
          <w:kern w:val="0"/>
          <w:sz w:val="24"/>
          <w:szCs w:val="24"/>
          <w:highlight w:val="none"/>
        </w:rPr>
        <w:t>0（北京时间，节假日除外）。</w:t>
      </w:r>
    </w:p>
    <w:p w14:paraId="50A35D9B">
      <w:pPr>
        <w:spacing w:line="360" w:lineRule="auto"/>
        <w:ind w:firstLine="480" w:firstLineChars="200"/>
        <w:rPr>
          <w:rFonts w:hint="eastAsia" w:ascii="仿宋" w:hAnsi="仿宋" w:eastAsia="仿宋" w:cs="仿宋"/>
          <w:kern w:val="0"/>
          <w:sz w:val="24"/>
          <w:szCs w:val="24"/>
          <w:highlight w:val="none"/>
        </w:rPr>
      </w:pPr>
      <w:r>
        <w:rPr>
          <w:rFonts w:hint="eastAsia" w:ascii="仿宋" w:hAnsi="仿宋" w:eastAsia="仿宋" w:cs="仿宋"/>
          <w:kern w:val="0"/>
          <w:sz w:val="24"/>
          <w:szCs w:val="24"/>
          <w:highlight w:val="none"/>
        </w:rPr>
        <w:t>2.地点：盛和招标代理有限公司（山东省济南市历城区唐冶西路868号山东设计创意产业园南区B1号楼）。</w:t>
      </w:r>
    </w:p>
    <w:p w14:paraId="396CD5DE">
      <w:pPr>
        <w:spacing w:line="360" w:lineRule="auto"/>
        <w:ind w:firstLine="480" w:firstLineChars="200"/>
        <w:rPr>
          <w:rFonts w:hint="eastAsia" w:ascii="仿宋" w:hAnsi="仿宋" w:eastAsia="仿宋" w:cs="仿宋"/>
          <w:kern w:val="0"/>
          <w:sz w:val="24"/>
          <w:szCs w:val="24"/>
          <w:highlight w:val="none"/>
        </w:rPr>
      </w:pPr>
      <w:r>
        <w:rPr>
          <w:rFonts w:hint="eastAsia" w:ascii="仿宋" w:hAnsi="仿宋" w:eastAsia="仿宋" w:cs="仿宋"/>
          <w:kern w:val="0"/>
          <w:sz w:val="24"/>
          <w:szCs w:val="24"/>
          <w:highlight w:val="none"/>
        </w:rPr>
        <w:t>3.方式：</w:t>
      </w:r>
      <w:bookmarkEnd w:id="8"/>
      <w:bookmarkEnd w:id="9"/>
      <w:bookmarkEnd w:id="10"/>
      <w:bookmarkEnd w:id="11"/>
      <w:r>
        <w:rPr>
          <w:rFonts w:hint="eastAsia" w:ascii="仿宋" w:hAnsi="仿宋" w:eastAsia="仿宋" w:cs="仿宋"/>
          <w:kern w:val="0"/>
          <w:sz w:val="24"/>
          <w:szCs w:val="24"/>
          <w:highlight w:val="none"/>
        </w:rPr>
        <w:t>现场获取：现场获取采购文件相关事宜：供应商现场填写标书登记单并根据登记单注意事项在中招联合招标采购平台完成注册。供应商登录中招联合招标采购平台（www.365trade.com.cn）搜索对应项目，点击立即购标－选择“电汇”方式，上传标书登记凭证，等待审核。</w:t>
      </w:r>
      <w:r>
        <w:rPr>
          <w:rFonts w:hint="eastAsia" w:ascii="仿宋" w:hAnsi="仿宋" w:eastAsia="仿宋" w:cs="仿宋"/>
          <w:b/>
          <w:bCs/>
          <w:kern w:val="0"/>
          <w:sz w:val="24"/>
          <w:szCs w:val="24"/>
          <w:highlight w:val="none"/>
        </w:rPr>
        <w:t>如需在线缴纳保证金，审核通过后可在线获取保证金虚拟账号进行缴纳。</w:t>
      </w:r>
    </w:p>
    <w:p w14:paraId="33EA2EF5">
      <w:pPr>
        <w:adjustRightInd w:val="0"/>
        <w:snapToGrid w:val="0"/>
        <w:spacing w:line="360" w:lineRule="auto"/>
        <w:ind w:firstLine="480" w:firstLineChars="200"/>
        <w:rPr>
          <w:rFonts w:hint="eastAsia" w:ascii="仿宋" w:hAnsi="仿宋" w:eastAsia="仿宋" w:cs="仿宋"/>
          <w:kern w:val="0"/>
          <w:sz w:val="24"/>
          <w:szCs w:val="24"/>
          <w:highlight w:val="none"/>
        </w:rPr>
      </w:pPr>
      <w:r>
        <w:rPr>
          <w:rFonts w:hint="eastAsia" w:ascii="仿宋" w:hAnsi="仿宋" w:eastAsia="仿宋" w:cs="仿宋"/>
          <w:kern w:val="0"/>
          <w:sz w:val="24"/>
          <w:szCs w:val="24"/>
          <w:highlight w:val="none"/>
        </w:rPr>
        <w:t>注：</w:t>
      </w:r>
      <w:r>
        <w:rPr>
          <w:rFonts w:hint="eastAsia" w:ascii="仿宋" w:hAnsi="仿宋" w:eastAsia="仿宋" w:cs="仿宋"/>
          <w:b/>
          <w:bCs/>
          <w:kern w:val="0"/>
          <w:sz w:val="24"/>
          <w:szCs w:val="24"/>
          <w:highlight w:val="none"/>
        </w:rPr>
        <w:t>按照上述方式不收取平台使用费。</w:t>
      </w:r>
      <w:r>
        <w:rPr>
          <w:rFonts w:hint="eastAsia" w:ascii="仿宋" w:hAnsi="仿宋" w:eastAsia="仿宋" w:cs="仿宋"/>
          <w:kern w:val="0"/>
          <w:sz w:val="24"/>
          <w:szCs w:val="24"/>
          <w:highlight w:val="none"/>
        </w:rPr>
        <w:t>首次登录前需完成免费注册，平台将对供应商注册信息与其提供的附件信息进行一致性检查；平台统一服务热线：010-86397110（工作日9:00-12:00，13:30-17:00）。</w:t>
      </w:r>
    </w:p>
    <w:p w14:paraId="6E372389">
      <w:pPr>
        <w:spacing w:line="360" w:lineRule="auto"/>
        <w:ind w:firstLine="480" w:firstLineChars="200"/>
        <w:rPr>
          <w:rFonts w:hint="eastAsia" w:ascii="仿宋" w:hAnsi="仿宋" w:eastAsia="仿宋" w:cs="仿宋"/>
          <w:sz w:val="24"/>
          <w:szCs w:val="24"/>
          <w:highlight w:val="none"/>
        </w:rPr>
      </w:pPr>
      <w:r>
        <w:rPr>
          <w:rFonts w:hint="eastAsia" w:ascii="仿宋" w:hAnsi="仿宋" w:eastAsia="仿宋" w:cs="仿宋"/>
          <w:kern w:val="0"/>
          <w:sz w:val="24"/>
          <w:szCs w:val="24"/>
          <w:highlight w:val="none"/>
        </w:rPr>
        <w:t>4.售价：</w:t>
      </w:r>
      <w:r>
        <w:rPr>
          <w:rFonts w:hint="eastAsia" w:ascii="仿宋" w:hAnsi="仿宋" w:eastAsia="仿宋" w:cs="仿宋"/>
          <w:kern w:val="0"/>
          <w:sz w:val="24"/>
          <w:szCs w:val="24"/>
          <w:highlight w:val="none"/>
          <w:lang w:val="en-US" w:eastAsia="zh-CN"/>
        </w:rPr>
        <w:t>30</w:t>
      </w:r>
      <w:r>
        <w:rPr>
          <w:rFonts w:hint="eastAsia" w:ascii="仿宋" w:hAnsi="仿宋" w:eastAsia="仿宋" w:cs="仿宋"/>
          <w:kern w:val="0"/>
          <w:sz w:val="24"/>
          <w:szCs w:val="24"/>
          <w:highlight w:val="none"/>
        </w:rPr>
        <w:t>0元/包。</w:t>
      </w:r>
    </w:p>
    <w:p w14:paraId="46CFA294">
      <w:pPr>
        <w:spacing w:line="360" w:lineRule="auto"/>
        <w:rPr>
          <w:rFonts w:hint="eastAsia" w:ascii="仿宋" w:hAnsi="仿宋" w:eastAsia="仿宋" w:cs="仿宋"/>
          <w:sz w:val="24"/>
          <w:szCs w:val="24"/>
          <w:highlight w:val="none"/>
        </w:rPr>
      </w:pPr>
      <w:r>
        <w:rPr>
          <w:rFonts w:hint="eastAsia" w:ascii="仿宋" w:hAnsi="仿宋" w:eastAsia="仿宋" w:cs="仿宋"/>
          <w:sz w:val="24"/>
          <w:szCs w:val="24"/>
          <w:highlight w:val="none"/>
        </w:rPr>
        <w:t>四、响应文件提交</w:t>
      </w:r>
    </w:p>
    <w:p w14:paraId="23A79496">
      <w:pPr>
        <w:spacing w:line="360" w:lineRule="auto"/>
        <w:ind w:firstLine="480" w:firstLineChars="200"/>
        <w:rPr>
          <w:rFonts w:hint="eastAsia" w:ascii="仿宋" w:hAnsi="仿宋" w:eastAsia="仿宋" w:cs="仿宋"/>
          <w:bCs/>
          <w:sz w:val="24"/>
          <w:szCs w:val="24"/>
          <w:highlight w:val="none"/>
          <w:u w:val="none"/>
        </w:rPr>
      </w:pPr>
      <w:r>
        <w:rPr>
          <w:rFonts w:hint="eastAsia" w:ascii="仿宋" w:hAnsi="仿宋" w:eastAsia="仿宋" w:cs="仿宋"/>
          <w:sz w:val="24"/>
          <w:szCs w:val="24"/>
          <w:highlight w:val="none"/>
        </w:rPr>
        <w:t>提交响应文件时间</w:t>
      </w:r>
      <w:r>
        <w:rPr>
          <w:rFonts w:hint="eastAsia" w:ascii="仿宋" w:hAnsi="仿宋" w:eastAsia="仿宋" w:cs="仿宋"/>
          <w:sz w:val="24"/>
          <w:szCs w:val="24"/>
          <w:highlight w:val="none"/>
          <w:u w:val="none"/>
        </w:rPr>
        <w:t>：</w:t>
      </w:r>
      <w:r>
        <w:rPr>
          <w:rFonts w:hint="eastAsia" w:ascii="仿宋" w:hAnsi="仿宋" w:eastAsia="仿宋" w:cs="仿宋"/>
          <w:bCs/>
          <w:sz w:val="24"/>
          <w:szCs w:val="24"/>
          <w:highlight w:val="none"/>
          <w:u w:val="none"/>
        </w:rPr>
        <w:t>2026年</w:t>
      </w:r>
      <w:r>
        <w:rPr>
          <w:rFonts w:hint="eastAsia" w:ascii="仿宋" w:hAnsi="仿宋" w:eastAsia="仿宋" w:cs="仿宋"/>
          <w:bCs/>
          <w:sz w:val="24"/>
          <w:szCs w:val="24"/>
          <w:highlight w:val="none"/>
          <w:u w:val="none"/>
          <w:lang w:val="en-US" w:eastAsia="zh-CN"/>
        </w:rPr>
        <w:t>10</w:t>
      </w:r>
      <w:r>
        <w:rPr>
          <w:rFonts w:hint="eastAsia" w:ascii="仿宋" w:hAnsi="仿宋" w:eastAsia="仿宋" w:cs="仿宋"/>
          <w:bCs/>
          <w:sz w:val="24"/>
          <w:szCs w:val="24"/>
          <w:highlight w:val="none"/>
          <w:u w:val="none"/>
        </w:rPr>
        <w:t>月</w:t>
      </w:r>
      <w:r>
        <w:rPr>
          <w:rFonts w:hint="eastAsia" w:ascii="仿宋" w:hAnsi="仿宋" w:eastAsia="仿宋" w:cs="仿宋"/>
          <w:bCs/>
          <w:sz w:val="24"/>
          <w:szCs w:val="24"/>
          <w:highlight w:val="none"/>
          <w:u w:val="none"/>
          <w:lang w:val="en-US" w:eastAsia="zh-CN"/>
        </w:rPr>
        <w:t>14</w:t>
      </w:r>
      <w:r>
        <w:rPr>
          <w:rFonts w:hint="eastAsia" w:ascii="仿宋" w:hAnsi="仿宋" w:eastAsia="仿宋" w:cs="仿宋"/>
          <w:bCs/>
          <w:sz w:val="24"/>
          <w:szCs w:val="24"/>
          <w:highlight w:val="none"/>
          <w:u w:val="none"/>
        </w:rPr>
        <w:t>日</w:t>
      </w:r>
      <w:r>
        <w:rPr>
          <w:rFonts w:hint="eastAsia" w:ascii="仿宋" w:hAnsi="仿宋" w:eastAsia="仿宋" w:cs="仿宋"/>
          <w:bCs/>
          <w:sz w:val="24"/>
          <w:szCs w:val="24"/>
          <w:highlight w:val="none"/>
          <w:u w:val="none"/>
          <w:lang w:val="en-US" w:eastAsia="zh-CN"/>
        </w:rPr>
        <w:t>10</w:t>
      </w:r>
      <w:r>
        <w:rPr>
          <w:rFonts w:hint="eastAsia" w:ascii="仿宋" w:hAnsi="仿宋" w:eastAsia="仿宋" w:cs="仿宋"/>
          <w:bCs/>
          <w:sz w:val="24"/>
          <w:szCs w:val="24"/>
          <w:highlight w:val="none"/>
          <w:u w:val="none"/>
        </w:rPr>
        <w:t>点</w:t>
      </w:r>
      <w:r>
        <w:rPr>
          <w:rFonts w:hint="eastAsia" w:ascii="仿宋" w:hAnsi="仿宋" w:eastAsia="仿宋" w:cs="仿宋"/>
          <w:bCs/>
          <w:sz w:val="24"/>
          <w:szCs w:val="24"/>
          <w:highlight w:val="none"/>
          <w:u w:val="none"/>
          <w:lang w:val="en-US" w:eastAsia="zh-CN"/>
        </w:rPr>
        <w:t>00</w:t>
      </w:r>
      <w:r>
        <w:rPr>
          <w:rFonts w:hint="eastAsia" w:ascii="仿宋" w:hAnsi="仿宋" w:eastAsia="仿宋" w:cs="仿宋"/>
          <w:bCs/>
          <w:sz w:val="24"/>
          <w:szCs w:val="24"/>
          <w:highlight w:val="none"/>
          <w:u w:val="none"/>
        </w:rPr>
        <w:t>分至</w:t>
      </w:r>
      <w:r>
        <w:rPr>
          <w:rFonts w:hint="eastAsia" w:ascii="仿宋" w:hAnsi="仿宋" w:eastAsia="仿宋" w:cs="仿宋"/>
          <w:bCs/>
          <w:sz w:val="24"/>
          <w:szCs w:val="24"/>
          <w:highlight w:val="none"/>
          <w:u w:val="none"/>
          <w:lang w:val="en-US" w:eastAsia="zh-CN"/>
        </w:rPr>
        <w:t>10</w:t>
      </w:r>
      <w:r>
        <w:rPr>
          <w:rFonts w:hint="eastAsia" w:ascii="仿宋" w:hAnsi="仿宋" w:eastAsia="仿宋" w:cs="仿宋"/>
          <w:bCs/>
          <w:sz w:val="24"/>
          <w:szCs w:val="24"/>
          <w:highlight w:val="none"/>
          <w:u w:val="none"/>
        </w:rPr>
        <w:t>点</w:t>
      </w:r>
      <w:r>
        <w:rPr>
          <w:rFonts w:hint="eastAsia" w:ascii="仿宋" w:hAnsi="仿宋" w:eastAsia="仿宋" w:cs="仿宋"/>
          <w:bCs/>
          <w:sz w:val="24"/>
          <w:szCs w:val="24"/>
          <w:highlight w:val="none"/>
          <w:u w:val="none"/>
          <w:lang w:val="en-US" w:eastAsia="zh-CN"/>
        </w:rPr>
        <w:t>30</w:t>
      </w:r>
      <w:r>
        <w:rPr>
          <w:rFonts w:hint="eastAsia" w:ascii="仿宋" w:hAnsi="仿宋" w:eastAsia="仿宋" w:cs="仿宋"/>
          <w:bCs/>
          <w:sz w:val="24"/>
          <w:szCs w:val="24"/>
          <w:highlight w:val="none"/>
          <w:u w:val="none"/>
        </w:rPr>
        <w:t>分（北京时间）。</w:t>
      </w:r>
    </w:p>
    <w:p w14:paraId="03737B2D">
      <w:pPr>
        <w:spacing w:line="360" w:lineRule="auto"/>
        <w:ind w:firstLine="480" w:firstLineChars="200"/>
        <w:rPr>
          <w:rFonts w:hint="eastAsia" w:ascii="仿宋" w:hAnsi="仿宋" w:eastAsia="仿宋" w:cs="仿宋"/>
          <w:bCs/>
          <w:sz w:val="24"/>
          <w:szCs w:val="24"/>
          <w:highlight w:val="none"/>
          <w:u w:val="none"/>
        </w:rPr>
      </w:pPr>
      <w:r>
        <w:rPr>
          <w:rFonts w:hint="eastAsia" w:ascii="仿宋" w:hAnsi="仿宋" w:eastAsia="仿宋" w:cs="仿宋"/>
          <w:sz w:val="24"/>
          <w:szCs w:val="24"/>
          <w:highlight w:val="none"/>
          <w:u w:val="none"/>
        </w:rPr>
        <w:t>地点：盛和招标代理有限公司第一开标室(山东济南奥林匹克中心体育场3014室)。</w:t>
      </w:r>
    </w:p>
    <w:p w14:paraId="446AB453">
      <w:pPr>
        <w:spacing w:line="360" w:lineRule="auto"/>
        <w:rPr>
          <w:rFonts w:hint="eastAsia" w:ascii="仿宋" w:hAnsi="仿宋" w:eastAsia="仿宋" w:cs="仿宋"/>
          <w:sz w:val="24"/>
          <w:szCs w:val="24"/>
          <w:highlight w:val="none"/>
          <w:u w:val="none"/>
        </w:rPr>
      </w:pPr>
      <w:bookmarkStart w:id="12" w:name="_Toc28359016"/>
      <w:bookmarkStart w:id="13" w:name="_Toc35393802"/>
      <w:bookmarkStart w:id="14" w:name="_Toc28359093"/>
      <w:bookmarkStart w:id="15" w:name="_Toc35393633"/>
      <w:r>
        <w:rPr>
          <w:rFonts w:hint="eastAsia" w:ascii="仿宋" w:hAnsi="仿宋" w:eastAsia="仿宋" w:cs="仿宋"/>
          <w:sz w:val="24"/>
          <w:szCs w:val="24"/>
          <w:highlight w:val="none"/>
          <w:u w:val="none"/>
        </w:rPr>
        <w:t>五、开启</w:t>
      </w:r>
      <w:bookmarkEnd w:id="12"/>
      <w:bookmarkEnd w:id="13"/>
      <w:bookmarkEnd w:id="14"/>
      <w:bookmarkEnd w:id="15"/>
    </w:p>
    <w:p w14:paraId="1106EF5E">
      <w:pPr>
        <w:spacing w:line="360" w:lineRule="auto"/>
        <w:ind w:firstLine="480" w:firstLineChars="200"/>
        <w:jc w:val="left"/>
        <w:rPr>
          <w:rFonts w:hint="eastAsia" w:ascii="仿宋" w:hAnsi="仿宋" w:eastAsia="仿宋" w:cs="仿宋"/>
          <w:bCs/>
          <w:sz w:val="24"/>
          <w:szCs w:val="24"/>
          <w:highlight w:val="none"/>
          <w:u w:val="single"/>
        </w:rPr>
      </w:pPr>
      <w:r>
        <w:rPr>
          <w:rFonts w:hint="eastAsia" w:ascii="仿宋" w:hAnsi="仿宋" w:eastAsia="仿宋" w:cs="仿宋"/>
          <w:sz w:val="24"/>
          <w:szCs w:val="24"/>
          <w:highlight w:val="none"/>
          <w:u w:val="none"/>
        </w:rPr>
        <w:t>时间：2026</w:t>
      </w:r>
      <w:r>
        <w:rPr>
          <w:rFonts w:hint="eastAsia" w:ascii="仿宋" w:hAnsi="仿宋" w:eastAsia="仿宋" w:cs="仿宋"/>
          <w:bCs/>
          <w:sz w:val="24"/>
          <w:szCs w:val="24"/>
          <w:highlight w:val="none"/>
          <w:u w:val="none"/>
        </w:rPr>
        <w:t>年</w:t>
      </w:r>
      <w:r>
        <w:rPr>
          <w:rFonts w:hint="eastAsia" w:ascii="仿宋" w:hAnsi="仿宋" w:eastAsia="仿宋" w:cs="仿宋"/>
          <w:bCs/>
          <w:sz w:val="24"/>
          <w:szCs w:val="24"/>
          <w:highlight w:val="none"/>
          <w:u w:val="none"/>
          <w:lang w:val="en-US" w:eastAsia="zh-CN"/>
        </w:rPr>
        <w:t>10</w:t>
      </w:r>
      <w:r>
        <w:rPr>
          <w:rFonts w:hint="eastAsia" w:ascii="仿宋" w:hAnsi="仿宋" w:eastAsia="仿宋" w:cs="仿宋"/>
          <w:bCs/>
          <w:sz w:val="24"/>
          <w:szCs w:val="24"/>
          <w:highlight w:val="none"/>
          <w:u w:val="none"/>
        </w:rPr>
        <w:t>月</w:t>
      </w:r>
      <w:r>
        <w:rPr>
          <w:rFonts w:hint="eastAsia" w:ascii="仿宋" w:hAnsi="仿宋" w:eastAsia="仿宋" w:cs="仿宋"/>
          <w:bCs/>
          <w:sz w:val="24"/>
          <w:szCs w:val="24"/>
          <w:highlight w:val="none"/>
          <w:u w:val="none"/>
          <w:lang w:val="en-US" w:eastAsia="zh-CN"/>
        </w:rPr>
        <w:t>14</w:t>
      </w:r>
      <w:r>
        <w:rPr>
          <w:rFonts w:hint="eastAsia" w:ascii="仿宋" w:hAnsi="仿宋" w:eastAsia="仿宋" w:cs="仿宋"/>
          <w:bCs/>
          <w:sz w:val="24"/>
          <w:szCs w:val="24"/>
          <w:highlight w:val="none"/>
          <w:u w:val="none"/>
        </w:rPr>
        <w:t>日</w:t>
      </w:r>
      <w:r>
        <w:rPr>
          <w:rFonts w:hint="eastAsia" w:ascii="仿宋" w:hAnsi="仿宋" w:eastAsia="仿宋" w:cs="仿宋"/>
          <w:bCs/>
          <w:sz w:val="24"/>
          <w:szCs w:val="24"/>
          <w:highlight w:val="none"/>
          <w:u w:val="none"/>
          <w:lang w:val="en-US" w:eastAsia="zh-CN"/>
        </w:rPr>
        <w:t>10</w:t>
      </w:r>
      <w:r>
        <w:rPr>
          <w:rFonts w:hint="eastAsia" w:ascii="仿宋" w:hAnsi="仿宋" w:eastAsia="仿宋" w:cs="仿宋"/>
          <w:bCs/>
          <w:sz w:val="24"/>
          <w:szCs w:val="24"/>
          <w:highlight w:val="none"/>
          <w:u w:val="none"/>
        </w:rPr>
        <w:t>点</w:t>
      </w:r>
      <w:r>
        <w:rPr>
          <w:rFonts w:hint="eastAsia" w:ascii="仿宋" w:hAnsi="仿宋" w:eastAsia="仿宋" w:cs="仿宋"/>
          <w:bCs/>
          <w:sz w:val="24"/>
          <w:szCs w:val="24"/>
          <w:highlight w:val="none"/>
          <w:u w:val="none"/>
          <w:lang w:val="en-US" w:eastAsia="zh-CN"/>
        </w:rPr>
        <w:t>30</w:t>
      </w:r>
      <w:r>
        <w:rPr>
          <w:rFonts w:hint="eastAsia" w:ascii="仿宋" w:hAnsi="仿宋" w:eastAsia="仿宋" w:cs="仿宋"/>
          <w:bCs/>
          <w:sz w:val="24"/>
          <w:szCs w:val="24"/>
          <w:highlight w:val="none"/>
          <w:u w:val="none"/>
        </w:rPr>
        <w:t>分（</w:t>
      </w:r>
      <w:r>
        <w:rPr>
          <w:rFonts w:hint="eastAsia" w:ascii="仿宋" w:hAnsi="仿宋" w:eastAsia="仿宋" w:cs="仿宋"/>
          <w:bCs/>
          <w:sz w:val="24"/>
          <w:szCs w:val="24"/>
          <w:highlight w:val="none"/>
        </w:rPr>
        <w:t>北京时间）</w:t>
      </w:r>
    </w:p>
    <w:p w14:paraId="55D52D49">
      <w:pPr>
        <w:spacing w:line="360" w:lineRule="auto"/>
        <w:ind w:firstLine="480" w:firstLineChars="200"/>
        <w:rPr>
          <w:rFonts w:hint="eastAsia" w:ascii="仿宋" w:hAnsi="仿宋" w:eastAsia="仿宋" w:cs="仿宋"/>
          <w:bCs/>
          <w:sz w:val="24"/>
          <w:szCs w:val="24"/>
          <w:highlight w:val="none"/>
          <w:u w:val="single"/>
        </w:rPr>
      </w:pPr>
      <w:r>
        <w:rPr>
          <w:rFonts w:hint="eastAsia" w:ascii="仿宋" w:hAnsi="仿宋" w:eastAsia="仿宋" w:cs="仿宋"/>
          <w:sz w:val="24"/>
          <w:szCs w:val="24"/>
          <w:highlight w:val="none"/>
        </w:rPr>
        <w:t>地点：盛和招标代理有限公司第一开标室(山东济南奥林匹克中心体育场3014室)。</w:t>
      </w:r>
    </w:p>
    <w:p w14:paraId="3BFD6D16">
      <w:pPr>
        <w:spacing w:line="360" w:lineRule="auto"/>
        <w:rPr>
          <w:rFonts w:hint="eastAsia" w:ascii="仿宋" w:hAnsi="仿宋" w:eastAsia="仿宋" w:cs="仿宋"/>
          <w:sz w:val="24"/>
          <w:szCs w:val="24"/>
          <w:highlight w:val="none"/>
        </w:rPr>
      </w:pPr>
      <w:bookmarkStart w:id="16" w:name="_Toc35393634"/>
      <w:bookmarkStart w:id="17" w:name="_Toc28359094"/>
      <w:bookmarkStart w:id="18" w:name="_Toc28359017"/>
      <w:bookmarkStart w:id="19" w:name="_Toc35393803"/>
      <w:r>
        <w:rPr>
          <w:rFonts w:hint="eastAsia" w:ascii="仿宋" w:hAnsi="仿宋" w:eastAsia="仿宋" w:cs="仿宋"/>
          <w:sz w:val="24"/>
          <w:szCs w:val="24"/>
          <w:highlight w:val="none"/>
        </w:rPr>
        <w:t>六、公告期限</w:t>
      </w:r>
      <w:bookmarkEnd w:id="16"/>
      <w:bookmarkEnd w:id="17"/>
      <w:bookmarkEnd w:id="18"/>
      <w:bookmarkEnd w:id="19"/>
    </w:p>
    <w:p w14:paraId="077233F9">
      <w:pPr>
        <w:spacing w:line="360" w:lineRule="auto"/>
        <w:ind w:firstLine="480" w:firstLineChars="200"/>
        <w:jc w:val="left"/>
        <w:rPr>
          <w:rFonts w:hint="eastAsia" w:ascii="仿宋" w:hAnsi="仿宋" w:eastAsia="仿宋" w:cs="仿宋"/>
          <w:kern w:val="0"/>
          <w:sz w:val="24"/>
          <w:szCs w:val="24"/>
          <w:highlight w:val="none"/>
        </w:rPr>
      </w:pPr>
      <w:r>
        <w:rPr>
          <w:rFonts w:hint="eastAsia" w:ascii="仿宋" w:hAnsi="仿宋" w:eastAsia="仿宋" w:cs="仿宋"/>
          <w:kern w:val="0"/>
          <w:sz w:val="24"/>
          <w:szCs w:val="24"/>
          <w:highlight w:val="none"/>
        </w:rPr>
        <w:t>自本公告发布之日起3个工作日。</w:t>
      </w:r>
    </w:p>
    <w:p w14:paraId="39CD30E0">
      <w:pPr>
        <w:spacing w:line="360" w:lineRule="auto"/>
        <w:rPr>
          <w:rFonts w:hint="eastAsia" w:ascii="仿宋" w:hAnsi="仿宋" w:eastAsia="仿宋" w:cs="仿宋"/>
          <w:sz w:val="24"/>
          <w:szCs w:val="24"/>
          <w:highlight w:val="none"/>
        </w:rPr>
      </w:pPr>
      <w:bookmarkStart w:id="20" w:name="_Toc35393804"/>
      <w:bookmarkStart w:id="21" w:name="_Toc35393635"/>
      <w:r>
        <w:rPr>
          <w:rFonts w:hint="eastAsia" w:ascii="仿宋" w:hAnsi="仿宋" w:eastAsia="仿宋" w:cs="仿宋"/>
          <w:sz w:val="24"/>
          <w:szCs w:val="24"/>
          <w:highlight w:val="none"/>
        </w:rPr>
        <w:t>七、其他补充事宜</w:t>
      </w:r>
      <w:bookmarkEnd w:id="20"/>
      <w:bookmarkEnd w:id="21"/>
    </w:p>
    <w:p w14:paraId="1D17757E">
      <w:pPr>
        <w:spacing w:line="360" w:lineRule="auto"/>
        <w:ind w:firstLine="480" w:firstLineChars="200"/>
        <w:jc w:val="left"/>
        <w:rPr>
          <w:rFonts w:hint="eastAsia" w:ascii="仿宋" w:hAnsi="仿宋" w:eastAsia="仿宋" w:cs="仿宋"/>
          <w:kern w:val="0"/>
          <w:sz w:val="24"/>
          <w:szCs w:val="24"/>
          <w:highlight w:val="none"/>
        </w:rPr>
      </w:pPr>
      <w:bookmarkStart w:id="22" w:name="_Toc28359095"/>
      <w:bookmarkStart w:id="23" w:name="_Toc35393636"/>
      <w:bookmarkStart w:id="24" w:name="_Toc28359018"/>
      <w:bookmarkStart w:id="25" w:name="_Toc35393805"/>
      <w:r>
        <w:rPr>
          <w:rFonts w:hint="eastAsia" w:ascii="仿宋" w:hAnsi="仿宋" w:eastAsia="仿宋" w:cs="仿宋"/>
          <w:kern w:val="0"/>
          <w:sz w:val="24"/>
          <w:szCs w:val="24"/>
          <w:highlight w:val="none"/>
        </w:rPr>
        <w:t>公告媒介：中国招标投标公共服务平台</w:t>
      </w:r>
    </w:p>
    <w:p w14:paraId="3F0BC1D4">
      <w:pPr>
        <w:spacing w:line="360" w:lineRule="auto"/>
        <w:rPr>
          <w:rFonts w:hint="eastAsia" w:ascii="仿宋" w:hAnsi="仿宋" w:eastAsia="仿宋" w:cs="仿宋"/>
          <w:sz w:val="24"/>
          <w:szCs w:val="24"/>
          <w:highlight w:val="none"/>
        </w:rPr>
      </w:pPr>
      <w:r>
        <w:rPr>
          <w:rFonts w:hint="eastAsia" w:ascii="仿宋" w:hAnsi="仿宋" w:eastAsia="仿宋" w:cs="仿宋"/>
          <w:sz w:val="24"/>
          <w:szCs w:val="24"/>
          <w:highlight w:val="none"/>
        </w:rPr>
        <w:t>八、凡对本次采购提出询问，请按以下方式联系。</w:t>
      </w:r>
      <w:bookmarkEnd w:id="22"/>
      <w:bookmarkEnd w:id="23"/>
      <w:bookmarkEnd w:id="24"/>
      <w:bookmarkEnd w:id="25"/>
    </w:p>
    <w:p w14:paraId="5DCBF1C5">
      <w:pPr>
        <w:spacing w:line="360" w:lineRule="auto"/>
        <w:ind w:left="1079" w:leftChars="371" w:hanging="300" w:hangingChars="125"/>
        <w:jc w:val="left"/>
        <w:rPr>
          <w:rFonts w:hint="eastAsia" w:ascii="仿宋" w:hAnsi="仿宋" w:eastAsia="仿宋" w:cs="仿宋"/>
          <w:sz w:val="24"/>
          <w:szCs w:val="24"/>
          <w:highlight w:val="none"/>
        </w:rPr>
      </w:pPr>
      <w:bookmarkStart w:id="26" w:name="_Toc28359019"/>
      <w:bookmarkStart w:id="27" w:name="_Toc35393806"/>
      <w:bookmarkStart w:id="28" w:name="_Toc35393637"/>
      <w:bookmarkStart w:id="29" w:name="_Toc28359096"/>
      <w:r>
        <w:rPr>
          <w:rFonts w:hint="eastAsia" w:ascii="仿宋" w:hAnsi="仿宋" w:eastAsia="仿宋" w:cs="仿宋"/>
          <w:sz w:val="24"/>
          <w:szCs w:val="24"/>
          <w:highlight w:val="none"/>
        </w:rPr>
        <w:t>1.采购人信息</w:t>
      </w:r>
      <w:bookmarkEnd w:id="26"/>
      <w:bookmarkEnd w:id="27"/>
      <w:bookmarkEnd w:id="28"/>
      <w:bookmarkEnd w:id="29"/>
    </w:p>
    <w:p w14:paraId="6D9AD650">
      <w:pPr>
        <w:shd w:val="clear" w:color="auto" w:fill="auto"/>
        <w:spacing w:line="360" w:lineRule="auto"/>
        <w:ind w:firstLine="480" w:firstLineChars="200"/>
        <w:jc w:val="left"/>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名称：</w:t>
      </w:r>
      <w:r>
        <w:rPr>
          <w:rFonts w:hint="eastAsia" w:ascii="仿宋" w:hAnsi="仿宋" w:eastAsia="仿宋" w:cs="仿宋"/>
          <w:color w:val="auto"/>
          <w:sz w:val="24"/>
          <w:szCs w:val="24"/>
          <w:highlight w:val="none"/>
          <w:u w:val="single"/>
          <w:lang w:eastAsia="zh-CN"/>
        </w:rPr>
        <w:t>山东省第一荣军优抚医院</w:t>
      </w:r>
    </w:p>
    <w:p w14:paraId="3A503196">
      <w:pPr>
        <w:shd w:val="clear" w:color="auto" w:fill="auto"/>
        <w:spacing w:line="360" w:lineRule="auto"/>
        <w:ind w:firstLine="480" w:firstLineChars="200"/>
        <w:jc w:val="left"/>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地址：</w:t>
      </w:r>
      <w:r>
        <w:rPr>
          <w:rFonts w:hint="eastAsia" w:ascii="仿宋" w:hAnsi="仿宋" w:eastAsia="仿宋" w:cs="仿宋"/>
          <w:color w:val="auto"/>
          <w:sz w:val="24"/>
          <w:szCs w:val="24"/>
          <w:highlight w:val="none"/>
          <w:u w:val="single"/>
          <w:lang w:eastAsia="zh-CN"/>
        </w:rPr>
        <w:t>济南市历下区解放路23号</w:t>
      </w:r>
    </w:p>
    <w:p w14:paraId="7E8A5520">
      <w:pPr>
        <w:shd w:val="clear" w:color="auto" w:fill="auto"/>
        <w:spacing w:line="360" w:lineRule="auto"/>
        <w:ind w:firstLine="480" w:firstLineChars="200"/>
        <w:jc w:val="left"/>
        <w:rPr>
          <w:rFonts w:hint="eastAsia" w:ascii="仿宋" w:hAnsi="仿宋" w:eastAsia="仿宋" w:cs="仿宋"/>
          <w:color w:val="auto"/>
          <w:sz w:val="24"/>
          <w:szCs w:val="24"/>
          <w:highlight w:val="none"/>
        </w:rPr>
      </w:pPr>
      <w:bookmarkStart w:id="30" w:name="_Toc28359020"/>
      <w:bookmarkStart w:id="31" w:name="_Toc28359097"/>
      <w:bookmarkStart w:id="32" w:name="_Toc35393638"/>
      <w:bookmarkStart w:id="33" w:name="_Toc35393807"/>
      <w:bookmarkStart w:id="34" w:name="_Toc35393808"/>
      <w:bookmarkStart w:id="35" w:name="_Toc28359021"/>
      <w:bookmarkStart w:id="36" w:name="_Toc28359098"/>
      <w:bookmarkStart w:id="37" w:name="_Toc35393639"/>
      <w:r>
        <w:rPr>
          <w:rFonts w:hint="eastAsia" w:ascii="仿宋" w:hAnsi="仿宋" w:eastAsia="仿宋" w:cs="仿宋"/>
          <w:color w:val="auto"/>
          <w:sz w:val="24"/>
          <w:szCs w:val="24"/>
          <w:highlight w:val="none"/>
        </w:rPr>
        <w:t>2.采购代理机构信息</w:t>
      </w:r>
      <w:bookmarkEnd w:id="30"/>
      <w:bookmarkEnd w:id="31"/>
      <w:bookmarkEnd w:id="32"/>
      <w:bookmarkEnd w:id="33"/>
    </w:p>
    <w:p w14:paraId="28BF5C90">
      <w:pPr>
        <w:shd w:val="clear" w:color="auto" w:fill="auto"/>
        <w:spacing w:line="360" w:lineRule="auto"/>
        <w:ind w:firstLine="480" w:firstLineChars="20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名称：</w:t>
      </w:r>
      <w:r>
        <w:rPr>
          <w:rFonts w:hint="eastAsia" w:ascii="仿宋" w:hAnsi="仿宋" w:eastAsia="仿宋" w:cs="仿宋"/>
          <w:color w:val="auto"/>
          <w:sz w:val="24"/>
          <w:szCs w:val="24"/>
          <w:highlight w:val="none"/>
          <w:u w:val="single"/>
        </w:rPr>
        <w:t>盛和招标代理有限公司</w:t>
      </w:r>
    </w:p>
    <w:p w14:paraId="4BDE651D">
      <w:pPr>
        <w:shd w:val="clear" w:color="auto" w:fill="auto"/>
        <w:spacing w:line="360" w:lineRule="auto"/>
        <w:ind w:firstLine="480" w:firstLineChars="20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地址：</w:t>
      </w:r>
      <w:r>
        <w:rPr>
          <w:rFonts w:hint="eastAsia" w:ascii="仿宋" w:hAnsi="仿宋" w:eastAsia="仿宋" w:cs="仿宋"/>
          <w:color w:val="auto"/>
          <w:sz w:val="24"/>
          <w:szCs w:val="24"/>
          <w:highlight w:val="none"/>
          <w:u w:val="single"/>
        </w:rPr>
        <w:t>山东省济南市历城区唐冶西路868号山东设计创意产业园南区B1号楼</w:t>
      </w:r>
    </w:p>
    <w:p w14:paraId="62C1CDEF">
      <w:pPr>
        <w:shd w:val="clear" w:color="auto" w:fill="auto"/>
        <w:spacing w:line="360" w:lineRule="auto"/>
        <w:ind w:firstLine="480" w:firstLineChars="20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3.项目联系方式</w:t>
      </w:r>
      <w:bookmarkEnd w:id="34"/>
      <w:bookmarkEnd w:id="35"/>
      <w:bookmarkEnd w:id="36"/>
      <w:bookmarkEnd w:id="37"/>
    </w:p>
    <w:p w14:paraId="63873D32">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项目联系人：</w:t>
      </w:r>
      <w:r>
        <w:rPr>
          <w:rFonts w:hint="eastAsia" w:ascii="仿宋" w:hAnsi="仿宋" w:eastAsia="仿宋" w:cs="仿宋"/>
          <w:color w:val="auto"/>
          <w:sz w:val="24"/>
          <w:szCs w:val="24"/>
          <w:highlight w:val="none"/>
          <w:u w:val="single"/>
          <w:lang w:val="en-US" w:eastAsia="zh-CN"/>
        </w:rPr>
        <w:t>韩伟、张建、陈洪乾、曹颖、许铖铖、李秀艳、李卫强、侯美玲、孙伟、高干、苏云龙、梁冰、毛允东</w:t>
      </w:r>
    </w:p>
    <w:p w14:paraId="403B55F0">
      <w:pPr>
        <w:spacing w:line="360" w:lineRule="auto"/>
        <w:ind w:firstLine="720" w:firstLineChars="300"/>
        <w:jc w:val="left"/>
        <w:rPr>
          <w:rFonts w:hint="eastAsia" w:ascii="仿宋" w:hAnsi="仿宋" w:eastAsia="仿宋" w:cs="仿宋"/>
          <w:sz w:val="24"/>
          <w:szCs w:val="24"/>
          <w:highlight w:val="none"/>
          <w:u w:val="single"/>
        </w:rPr>
      </w:pPr>
      <w:r>
        <w:rPr>
          <w:rFonts w:hint="eastAsia" w:ascii="仿宋" w:hAnsi="仿宋" w:eastAsia="仿宋" w:cs="仿宋"/>
          <w:color w:val="auto"/>
          <w:sz w:val="24"/>
          <w:szCs w:val="24"/>
          <w:highlight w:val="none"/>
        </w:rPr>
        <w:t>电话：</w:t>
      </w:r>
      <w:r>
        <w:rPr>
          <w:rFonts w:hint="eastAsia" w:ascii="仿宋" w:hAnsi="仿宋" w:eastAsia="仿宋" w:cs="仿宋"/>
          <w:color w:val="auto"/>
          <w:kern w:val="2"/>
          <w:sz w:val="24"/>
          <w:szCs w:val="24"/>
          <w:highlight w:val="none"/>
          <w:u w:val="single"/>
          <w:lang w:val="en-US" w:eastAsia="zh-CN" w:bidi="ar-SA"/>
        </w:rPr>
        <w:t>19510172781、18764005690、13455133662、15063368303。</w:t>
      </w:r>
    </w:p>
    <w:p w14:paraId="0AB15DC7"/>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667133A"/>
    <w:rsid w:val="366713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2026-09-29T08:56:00Z</dcterms:created>
  <dc:creator>盛和招标</dc:creator>
  <cp:lastModifiedBy>盛和招标</cp:lastModifiedBy>
  <dcterms:modified xsi:type="dcterms:W3CDTF">2026-09-29T08:57:07Z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576675B232C14676A12E5121443D18A9_11</vt:lpwstr>
  </property>
  <property fmtid="{D5CDD505-2E9C-101B-9397-08002B2CF9AE}" pid="4" name="KSOTemplateDocerSaveRecord">
    <vt:lpwstr>eyJoZGlkIjoiYzQxOThiMjcxMDAxNmEyMDUzMDdiMTY1MmRhYTBhY2MiLCJ1c2VySWQiOiIyNzQ5MDc0ODQifQ==</vt:lpwstr>
  </property>
</Properties>
</file>